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21 181 vom 26. Juni 2023</w:t>
      </w:r>
    </w:p>
    <w:p>
      <w:r>
        <w:t>VS Kantonsgericht, 2023-06-26, FR</w:t>
      </w:r>
    </w:p>
    <w:p>
      <w:r>
        <w:rPr>
          <w:b/>
        </w:rPr>
        <w:t xml:space="preserve">Quelle: </w:t>
      </w:r>
      <w:r>
        <w:t>https://mcp.opencaselaw.ch/entscheid/vs_gerichte_S1 21 181</w:t>
      </w:r>
    </w:p>
    <w:p>
      <w:r>
        <w:t>FR: VS_GERICHTE S1 21 181 du 26 juin 2023</w:t>
      </w:r>
    </w:p>
    <w:p>
      <w:r>
        <w:t>IT: VS_GERICHTE S1 21 181 del 26 giugno 2023</w:t>
      </w:r>
    </w:p>
    <w:p>
      <w:pPr>
        <w:pStyle w:val="Heading2"/>
      </w:pPr>
      <w:r>
        <w:t>Regeste</w:t>
      </w:r>
    </w:p>
    <w:p>
      <w:r>
        <w:t>S1 21 181 JUGEMENT DU 26 JUIN 2023 Tribunal cantonal du Valais Cour des assurances sociales Composition : Candido Prada, président ; Jean-Bernard Fournier et Christophe Joris, juges ; Anaïs Mottiez, greffière en la cause X _________, recourant, représenté par Maître Michel De Palma, avocat, 1951 Sion contre OFFICE CANTONAL AI DU VALAIS, 1950 Sion, intimé (art. 43 LPGA ; devoir d’instruction ; établissement des faits ; calcul du taux d’invalidité)</w:t>
      </w:r>
    </w:p>
    <w:p>
      <w:pPr>
        <w:pStyle w:val="Heading2"/>
      </w:pPr>
      <w:r>
        <w:t>Erwägungen</w:t>
      </w:r>
    </w:p>
    <w:p>
      <w:r>
        <w:rPr>
          <w:b/>
        </w:rPr>
        <w:t>E. 4</w:t>
      </w:r>
    </w:p>
    <w:p>
      <w:r>
        <w:t>Dans un deuxième grief, le recourant reproche à l’intimé de n’avoir procédé à aucune instruction au sens de l’article 43 alinéa 1 LPGA. Il soutient en effet que l’OAI n’a pas sollicité son médecin traitant ni requis aucune information médicale avant de rendre la décision querellée.</w:t>
      </w:r>
    </w:p>
    <w:p>
      <w:r>
        <w:t>- 10 -</w:t>
      </w:r>
    </w:p>
    <w:p>
      <w:r>
        <w:rPr>
          <w:b/>
        </w:rPr>
        <w:t>E. 4.1</w:t>
      </w:r>
    </w:p>
    <w:p>
      <w:r>
        <w:t>Selon l’article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l’article 69 alinéa 2 RAI (règlement du 17 janvier 1961 sur l'assurance-invalidité) précise que si les conditions d’assurance sont remplies, l’office Al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Il dispose à cet égard d’une grande liberté d’appréciation.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(art. 43 al. 1 LPGA). Le devoir d’instruction subsiste jusqu’à ce que les faits nécessaires à l’examen des prétentions en cause soient suffisamment élucidés (arrêt 9C_414/2014 du 31 juillet 2014, consid. 3.1.3 et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L’assureur n’a pas à épuiser toutes les possibilités d’investigations, s’il estime, par une appréciation anticipée des preuves fournies par les investigations auxquelles il a déjà procédé, que certains faits présentent le degré de preuve requis par les circonstances et que d’autres mesures probatoires ne pourraient plus modifier cette appréciation (Jacques-Olivier Piguet, in : Commentaire romand, Loi sur la partie générale des assurances sociales, Bâle 2018, N. 12 ad art. 43 LPGA ; ATF 131 I 153, consid. 3 ; 124 V 94, consid. 4b). A l’inverse, l’assureur ne peut renoncer à mettre en œuvre des mesures d’instruction complémentaires, lorsqu’il apparaît, sur la base du dossier ou des allégations de la personne assurée, que les faits pertinents n’ont pas été établis de manière correcte et complète ou qu’il existe des contradictions insurmontables (ATF 110 V 48).</w:t>
      </w:r>
    </w:p>
    <w:p>
      <w:r>
        <w:t>- 11 -</w:t>
      </w:r>
    </w:p>
    <w:p>
      <w:r>
        <w:rPr>
          <w:b/>
        </w:rPr>
        <w:t>E. 4.2</w:t>
      </w:r>
    </w:p>
    <w:p>
      <w:r>
        <w:t>En l’espèce, le recourant reproche à l’OAI de n’avoir procédé à aucune instruction au sens de l’article 43 alinéa 1 LPGA, notamment de n’avoir sollicité aucune information médicale avant de rendre la décision litigieuse et de n’avoir pas requis l’avis de son médecin traitant. A la lecture du dossier, la Cour constate que suite à la demande de prestations du recourant, reçue le 25 novembre 2019, l’OAI a notamment requis et obtenu le questionnaire pour employeur (pièce OAI 14) ainsi qu’un rapport médical détaillé selon l’article 87 du règlement (CE) n°987/2009, rédigé le 13 mai 2020 par le Dr E _________, médecin traitant de l’assuré. Dans le cadre de la procédure de communication AVS/AI- AA, l’intimé a également reçu l’entier du dossier de la CNA (pièces OAI 54 à 62), lequel contenait notamment des rapports médicaux émanant du médecin traitant de l’intéressé ainsi que des Drs F _________, H _________ et I _________, médecins du service d’orthopédie-traumatologie de l’hôpital de G _________, L _________, spécialiste en chirurgie orthopédique à la K _________, M _________, spécialiste en médecine physique et réadaptation à la K _________, N _________, spécialiste en chirurgie orthopédique et traumatologie ainsi qu’J _________, médecin d’arrondissement spécialiste en chirurgie orthopédique et traumatologie. En sus de ces rapports, le dossier de la CNA contenait également la décision sur opposition du 17 décembre 2020, non contestée, par laquelle la CNA a dénié le droit de l’intéressé à une rente d’invalidité, en l’absence de diminution notable de sa capacité de gain due à l’accident, et lui a octroyé une indemnité pour atteinte à l’intégrité de 15%. A l’entrée en force de cette décision, l’OAI a transmis à l’intéressé un projet de décision, dans lequel il lui reconnaissait le droit à une rente entière d’invalidité, basée sur un degré d’invalidité de 100% et limitée du 1er mai 2020 au 30 septembre suivant. L’OAI a en substance retenu que, depuis le 23 juin 2020, l’exercice à 100%, avec un rendement normal, de n’importe quelle activité légère et adaptée était exigible, dans le respect des limitations suivantes : port de charges limité à 10kg de manière occasionnelle, pas de travaux lourds, pas d’activités en porte-à-faux avec le membre supérieur gauche, pas d’activités répétitives avec l’épaule gauche, éviter les activités à hauteur d’épaules et privilégier les activités à hauteur du tronc, de sorte qu’après comparaison des revenus avec et sans invalidité, un degré d’invalidité de 3% devait être reconnu, lequel n’ouvrait le droit ni à une rente ni à des mesures d’ordre professionnel. Le recourant, assisté d’un mandataire professionnel, n’a fait valoir aucune objection à l’encontre de ce projet. En particulier, il n’a pas relevé l’existence de doutes sérieux quant à la valeur probante des éléments recueillis par l’office intimé, ni indiqué en quoi l’état de fait retenu par ce dernier</w:t>
      </w:r>
    </w:p>
    <w:p>
      <w:r>
        <w:t>- 12 - n’était pas suffisamment établi et encore moins transmis de rapport médical attestant que son état de santé différerait de celui retenu par les médecins cités ci-dessus. Partant, l’intimé a confirmé son projet par décision du 21 juin 2021. Eu égard à ce qui précède, la Cour ne saurait suivre le recourant lorsqu’il prétend que l’OAI n’aurait procédé à aucune mesure d’instruction. De plus, en l’absence d’éléments démontrant des contradictions insurmontables ou que les faits n’auraient pas été établis de manière correcte, l’intimé était en droit de ne pas procéder à une instruction complémentaire et de fonder sa décision sur le résultat de ses investigations ainsi que sur le dossier de la CNA, par appréciation anticipée des preuves. Par ailleurs, le recourant se contente d’alléguer que son médecin traitant aurait continué à attester une incapacité de travail totale, mais n’a transmis aucun rapport dudit médecin confirmant ses dires et n’a pas non plus précisé quelle période était concernée par cette incapacité, étant précisé que le dernier rapport transmis par le Dr E _________ faisant état d’une incapacité de travail indique que cette dernière s’étend seulement jusqu’au 24 septembre 2020 (pièce OAI 59, p. 720). Partant, la Cour retient que l’instruction menée par l’intimé ne peut pas être qualifiée de lacunaire. Mal fondé, ce grief doit également être écarté.</w:t>
      </w:r>
    </w:p>
    <w:p>
      <w:r>
        <w:rPr>
          <w:b/>
        </w:rPr>
        <w:t>E. 5</w:t>
      </w:r>
    </w:p>
    <w:p>
      <w:r>
        <w:t>Dans un troisième grief, le recourant soutient que l’OAI n’a pas respecté la nécessité de procéder à un examen médical, dans la mesure où il n’a pas fait examiner son dossier par un médecin, qu’il s’agisse de son médecin traitant ou d’un médecin SMR.</w:t>
      </w:r>
    </w:p>
    <w:p>
      <w:r>
        <w:rPr>
          <w:b/>
        </w:rPr>
        <w:t>E. 5.1</w:t>
      </w:r>
    </w:p>
    <w:p>
      <w:r>
        <w:t>Est réputée invalidité l’incapacité de gain totale ou partielle qui est présumée permanente ou de longue durée, résultant d’une infirmité congénitale, d’une maladie ou d’un accident (art. 8 al. 1 LPGA et art. 4 al. 1 LAI). Aux termes de l’article 28 aLAI,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(al. 1). Un taux d’invalidité de 40 % donne droit à un quart de rente, un taux d’invalidité de 50 % au moins donne droit à une demi- rente, un taux d’invalidité de 60 % au moins donne droit à trois quarts de rente et un taux d’invalidité de 70 % au moins donne droit à une rente entière (al. 2). Pour évaluer le taux d’invalidité, le revenu que l’assuré aurait pu obtenir s’il n’était pas atteint dans sa santé (revenu hypothétique ou sans invalidité) est comparé à celui qu’il pourrait obtenir en exerçant l’activité qui peut raisonnablement être exigée de lui après les traitements et</w:t>
      </w:r>
    </w:p>
    <w:p>
      <w:r>
        <w:t>- 13 - les mesures de réadaptation, sur un marché du travail équilibré (revenu avec invalidité ; art. 16 LPGA).</w:t>
      </w:r>
    </w:p>
    <w:p>
      <w:r>
        <w:rPr>
          <w:b/>
        </w:rPr>
        <w:t>E. 5.2</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125 V 256 ; 115 V 133 consid. 2 ; 114 V 310 consid. 3c et 105 V 156 consid. 1 ; arrêt 8C_761/2014 du 15 octobre 2015 consid. 3.4). La jurisprudence (ATF 125 V 351 consid. 3b/ee) a posé le principe que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(ATF 122 V 157 consid. 1d).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 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Il résulte de ce qui précède que les rapports des médecins employés de l'assurance sont à prendre en considération tant qu'il n'existe aucun doute, même minime, sur l'exactitude de leurs conclusions (ATF 135 V 465 consid.4.7, cité p. ex. in : arrêt du Tribunal fédéral 8C_796/2016 du 14 juin 2017consid. 3.3).</w:t>
      </w:r>
    </w:p>
    <w:p>
      <w:r>
        <w:rPr>
          <w:b/>
        </w:rPr>
        <w:t>E. 5.3</w:t>
      </w:r>
    </w:p>
    <w:p>
      <w:r>
        <w:t>Le juge apprécie librement les preuves qu’il a recueillies sans être lié par des règles formelles. Il doit examiner objectivement, de manière complète et rigoureuse tous les</w:t>
      </w:r>
    </w:p>
    <w:p>
      <w:r>
        <w:t>- 14 - documents à disposition, quelle que soit leur provenance, puis décider s’ils permettent de porter un jugement valable sur le droit litigieux (art. 61 let. c LPGA).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 arrêt 8C_75/2017 du 24 octobre 2017 consid. 3.4).</w:t>
      </w:r>
    </w:p>
    <w:p>
      <w:r>
        <w:rPr>
          <w:b/>
        </w:rPr>
        <w:t>E. 5.4</w:t>
      </w:r>
    </w:p>
    <w:p>
      <w:r>
        <w:t>En l’occurrence, l’OAI a fondé sa décision sur les avis du Dr J _________, médecin d’arrondissement spécialiste en chirurgie orthopédique et traumatologie, et plus particulièrement sur son rapport d’examen du 23 juin 2020. Ce dernier présente une valeur probante intrinsèque entière, dès lors que ce médecin s’est fondé sur l’ensemble des pièces au dossier, que son avis a été établi de manière circonstanciée et en connaissance de l'anamnèse, que son exposé du contexte médical est cohérent, que l'appréciation de la situation médicale est claire et que les conclusions sont dûment motivées. Le recourant se contente quant à lui d’affirmer que l’OAI n’a pas jugé utile de faire examiner son dossier par un médecin, passant totalement sous silence l’existence des rapports des Drs F _________, H _________, I _________, L _________, M _________ et N _________ ainsi que ceux du Dr J _________. De plus, le recourant ne produit aucune pièce qui pourrait jeter un doute sur les conclusions de ces spécialistes, ni n’explique en quoi leurs rapports ne seraient pas suffisamment probants. Quant à l’argument selon lequel l’intimé a rendu la décision litigieuse sans avoir requis l’avis de son médecin traitant ou d’un médecin SMR, il a trait à la question du devoir d’instruction de l’OAI, laquelle a été traitée ci-dessus (cf supra consid.4), l’instruction ayant été considérée comme suffisante. La Cour relève toutefois que l’office intimé a bien requis, et obtenu, l’avis du médecin traitant de l’assuré. En effet, le Dr E _________ a produit en date du 13 mai 2020 un rapport détaillé selon l’article 87 du règlement (CE) n°987/2009. A la lecture de ce dernier, force est de constater que ce médecin a d’une part considéré qu’une amélioration de la capacité de travail de son patient était possible</w:t>
      </w:r>
    </w:p>
    <w:p>
      <w:r>
        <w:t>- 15 - et d’autre part retenu les mêmes limitations fonctionnelles que celles posées par le Dr J _________ suite à l’examen du 23 juin 2020 et confirmées dans son rapport du 28 août suivant, à savoir pas d’activités en porte à faux avec le membre supérieur gauche, éviter les activités à hauteur d’épaules, privilégier les activités à hauteur du tronc, pas de port de charges supérieures à 10kg de manière continue ou répétitive et pas d’activités répétitives avec l’épaule gauche. Enfin, le rapport du 7 février 2022 du Dr O _________ n’est d’aucun secours au recourant. En effet, en plus d’être en contradiction avec l’ensemble des avis des spécialistes consultés dans le cadre de l’instruction menée par la CNA (Drs F _________, H _________, I _________ L _________, M _________ et N _________), lesquels ont tous préconisé un traitement conservateur plutôt qu’une intervention chirurgicale, le Dr O _________ propose une arthroscopie de l’épaule. Or, cette intervention chirurgicale avait déjà été évoquée par le Dr F _________ et écartée par le Dr I _________, qui avait indiqué qu’au vu du peu de diminution des douleurs suite à la première infiltration subie par l’assuré, le succès d’une telle intervention chirurgicale était très peu probable. Le Dr O _________ n’indique au demeurant pas pour quelles raisons cette intervention aurait des chances de succès plus élevées près de 3 ans après l’accident, alors que l’ensemble des autres spécialistes consultés ne l’ont pas recommandée. Dès lors, de l’avis de la Cour de céans, les conclusions du Dr J _________, reprises par l’intimé, doivent être suivies, le recourant ayant avec raison été considéré comme apte à exercer une activité légère et adaptée à 100%, avec un rendement normal, dès le 1er octobre 2020. Il n’est ainsi pas nécessaire de mettre en œuvre une expertise orthopédique, comme requis par le recourant, étant rappelé qu'il est de jurisprudence constante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chercher d'autres preuves (sur l'appréciation anticipée des preuves, voir ATF 147 I 167 consid. 4.1 et 124 V90 consid. 4b). Une telle manière de procéder ne viole pas le droit d'être entendu (art. 9 Cst ; ATF 141 I 60 consid. 3.3 ; 136 I 229 consid. 5.3 et les arrêts cités). Pour les mêmes motifs, la Cour renonce à demander l’édition du dossier CNA du recourant, étant précisé que l’ensemble des pièces déterminantes de ce dossier ont été transmises à l’intimé et figurent à son dossier (pièces OAI 54 à 62).</w:t>
      </w:r>
    </w:p>
    <w:p>
      <w:r>
        <w:t>- 16 -</w:t>
      </w:r>
    </w:p>
    <w:p>
      <w:r>
        <w:rPr>
          <w:b/>
        </w:rPr>
        <w:t>E. 6</w:t>
      </w:r>
    </w:p>
    <w:p>
      <w:r>
        <w:t>Dans un ultime grief, le recourant a critiqué le calcul du taux d’invalidité effectué par l’intimé.</w:t>
      </w:r>
    </w:p>
    <w:p>
      <w:r>
        <w:rPr>
          <w:b/>
        </w:rPr>
        <w:t>E. 6.1</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3.3.1).</w:t>
      </w:r>
    </w:p>
    <w:p>
      <w:r>
        <w:rPr>
          <w:b/>
        </w:rPr>
        <w:t>E. 6.1.1</w:t>
      </w:r>
    </w:p>
    <w:p>
      <w:r>
        <w:t>Le revenu sans invalidité s'évalue, en règle générale, d'après le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8C_610/2017 du 3 avril 2018 consid. 3.3.1). On se fondera, sur ce point, sur les renseignements communiqués par l’employeur ou, à défaut, sur l’évolution des salaires nominaux (arrêt 9C_192/2014 du 23 septembre 2014 consid. 4.2). Le salaire réalisé en dernier lieu par l’assuré comprend tous les revenus d’une activité lucrative (y compris les gains accessoires, la rémunération des heures supplémentaires effectuées de manière régulière) soumis aux cotisations AVS (ATF 139 V 28 consid. 3.3.2 ; 135 V 297 consid. 5.1 ; 134 V322 consid. 4.1 ; arrêt 8C_589/2018 du 4 juillet 2019 consid. 6.2). Ne font pas partie du revenu déterminant les frais accessoires au salaire, qui sont à la charge de l’employeur et qui ne sont pas soumis aux cotisations AVS. Le gain assuré comprend en particulier les allocations familiales, lesquelles ne sont pas prises en compte dans le calcul du revenu sans invalidité (art. 6 al. 2 let. f RAVS en lien avec les articles 28 al. 1 aLAI et 25 al. 1 aRAI).</w:t>
      </w:r>
    </w:p>
    <w:p>
      <w:r>
        <w:rPr>
          <w:b/>
        </w:rPr>
        <w:t>E. 6.1.2</w:t>
      </w:r>
    </w:p>
    <w:p>
      <w:r>
        <w:t>Le revenu avec invalidité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w:t>
      </w:r>
    </w:p>
    <w:p>
      <w:r>
        <w:t>- 17 -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135 V 297 consid. 5.2 et 129 V 472 consid. 4.2.1 ; arrêts 8C_171/2021 du 11 décembre 2021 consid. 3.3 et 4.3, 9C_843/2015 du 7 avril 2016 consid. 5.2). Pour une personne ne disposant d’aucune formation professionnelle dans une activité adaptée, il convient en règle générale de se fonder sur les salaires bruts standardisés (valeur centrale) dans l’économie privée (tableau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et 129 V 222).</w:t>
      </w:r>
    </w:p>
    <w:p>
      <w:r>
        <w:rPr>
          <w:b/>
        </w:rPr>
        <w:t>E. 6.2</w:t>
      </w:r>
    </w:p>
    <w:p>
      <w:r>
        <w:t>L’assuré peut, selon sa situation personnelle, voir ses perspectives salariales être réduites par des facteurs tels que le handicap, les années de service, la nationalité, le titre de séjour ou le taux d’occupation. Une évaluation globale des effets de ces circonstances sur le revenu d’invalide est nécessaire. La jurisprudence admet de procéder à une déduction de 25% au maximum pour en tenir compte (ATF 129 V 472 consid. 4.2.3 ; 126 V 75). L'étendue de l'abattement (justifié dans un cas concret) constitue une question typique relevant du pouvoir d'appréciation.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 126 V 75 consid. 6).</w:t>
      </w:r>
    </w:p>
    <w:p>
      <w:r>
        <w:t>- 18 -</w:t>
      </w:r>
    </w:p>
    <w:p>
      <w:r>
        <w:rPr>
          <w:b/>
        </w:rPr>
        <w:t>E. 6.3</w:t>
      </w:r>
    </w:p>
    <w:p>
      <w:r>
        <w:t>En l’espèce, après avoir relevé que l’OAI n’avait pas déterminé son taux d’invalidité, le recourant a soutenu que la détermination de ce taux ne tenait pas compte des limitations fonctionnelles posées par la CNA, que le revenu annuel sans invalidité retenu par l’intimé différait de celui retenu par la CNA et que si le revenu annuel d’invalidité avait été correctement établi, celui-ci aurait laissé apparaître un taux d’invalidité ouvrant droit à un reclassement professionnel, respectivement à une rente d’invalidité. La Cour ne peut pas suivre l’argumentation du recourant. En effet, une simple lecture de la décision querellée permet de constater que l’intimé a bel et bien déterminé le taux d’invalidité de l’intéressé, qui s’élève à 3% (2,72% arrondi). De plus, il ressort également de dite décision que l’ensemble des limitations fonctionnelles retenues par la CNA ont non seulement été clairement énumérées (port de charges limité à 10kg de manière occasionnelle, pas de travaux lourds, pas d’activités en porte à faux avec le membre supérieur gauche, pas d’activités répétitives avec l’épaule gauche, éviter les activités à hauteur d’épaules et privilégier les activités à hauteur du tronc), mais ont également justifié un abattement de 10% du salaire statistique, de sorte qu’elles ont bien été prises en compte dans la détermination du taux d’invalidité de 3%. Quant à l’argument selon lequel le revenu annuel sans invalidité retenu par l’intimé (63 323 fr. 45) différait de celui retenu par la CNA (62 999 fr.), c’est le lieu de rappeler que l’évaluation de l’invalidité par les organes de l’assurance-accidents n’a pas de force contraignante absolue pour l’assurance-invalidité, et inversement (ATF 133 V 549 consid. 6 et 131 V 362consid. 2). Par ailleurs, quand bien même l’OAI aurait retenu le même chiffre que la CNA, cela n’aurait été d’aucune utilité au recourant, puisque son taux d’invalidité aurait alors été de 2,22% au lieu de 2,72%, ce qui ne lui ouvrait pas le droit à une rente ou à des mesures d’ordre professionnel. Enfin, quant à la critique générale selon laquelle si le revenu d’invalide avait été correctement établi, celui-ci aurait laissé apparaître un taux d’invalidité ouvrant un droit à une rente ou à un reclassement professionnel, la Cour constate que le recourant n’explique pas en quoi le calcul de ce revenu aurait été mal effectué ni quels éléments n’auraient pas été pris en compte lors de son établissement, si bien qu’en l’absence d’allégués plus précis tendant à démontrer le bien-fondé de son grief, ce dernier doit être rejeté. Partant, le calcul du taux d’invalidité effectué par l’intimé n’est pas critiquable. 7.1 Ce qui précède ne suffit cependant pas à conduire à la confirmation de la décision attaquée. En effet, avant de réduire ou de supprimer une rente d’invalidité, l’administration doit examiner si la capacité de travail que la personne assurée a recouvrée sur le plan médico-théorique se traduit pratiquement par une amélioration de</w:t>
      </w:r>
    </w:p>
    <w:p>
      <w:r>
        <w:t>- 19 - la capacité de gain et, partant, par une diminution du degré d’invalidité, ou si, le cas échéant, il est nécessaire de mettre préalablement en œuvre une mesure d’observation professionnelle (afin d’établir l’aptitude au travail, la résistance à l’effort, etc.), voire des mesures de réadaptation au sens de la loi (arrêts du Tribunal fédéral 8C_510/2020 du 15 avril 2021 consid. 5.2 et 9C_163/2009 du 10 septembre 2010 consid. 4.2.2 et les références).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(ATF 145 V 209 consid. 5), ne signifie pas que la personne assurée peut se prévaloir d'un droit acquis ;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œuvre de mesures d'ordre professionnel, même si ce dernier a recouvré une capacité de travail et indépendamment du taux d'invalidité qui subsiste (cf. arrêts 9C_211/2021 du 5 novembre 2021 consid. 3.1; 9C_276/2020 du 18 décembre 2020 consid. 6 et les arrêts cités). En outre, il sied de rappeler que si l’âge de la personne assurée constitue de manière générale un facteur étranger à l’invalidité et n’entre pas en considération pour l’octroi de prestations, ce facteur – comme celui du manque de formation ou les difficultés linguistiques – joue néanmoins un rôle non négligeable pour déterminer dans un cas concret les activités que l’on peut raisonnablement exiger d’un assuré. Il ne constitue pas, en règle générale, une circonstance supplémentaire qui, mis à part le caractère raisonnablement exigible d’une activité, est susceptible d’influencer l’étendue de l’invalidité, même s’il rend parfois difficile, voire impossible la rechercher d’une place et, partant, l’utilisation de la capacité de travail résiduelle (arrêts 9C_663/2020 du 11 août 2021 consid. 4.1 et 9C_899/2015 du 4 mars 2016 consid. 4.3.1). 7.2 Dans le cas d’espèce, le recourant, né le xx.xx1 1963, avait 55 ans révolus (soit 58 ans) au moment où l’intimé lui a reconnu le droit à une rente entière d’invalidité limitée dans le temps (le 21 juin 2021; cf. ATF 141 V 5 consid. 4.2.1 ; arrêts 9C_748/2020 du 22 mars 2021 consid. 2.2 et 9C_473/2019 du 25 février 2020 consid. 5.2.1). Il avait ainsi</w:t>
      </w:r>
    </w:p>
    <w:p>
      <w:r>
        <w:t>- 20 - droit à ce que le besoin de mesures de réadaptation soit examiné avant la suppression de son droit à la rente. Or, il ressort du dossier que cet examen n’a pas été effectué par l’intimé, dont la décision querellée ne contient aucune constatation sur l’exigibilité d’une réadaptation par soi- même selon les règles spécifiques qui s’appliquent aux assurés âgés de plus de 55 ans, alors même que selon l’avis des spécialistes de la K _________, faisant suite au séjour de l’assuré aux ateliers professionnels du 25 février 2020 au 4 mars 2023, ce dernier n’avait montré aucun aspect favorisant l’intégration socio-professionnelle et avait de la peine à se projeter dans une autre activité. Dans cette mesure, il convient d’annuler la décision du 21 juin 2021 en tant qu’elle porte sur la suppression de la rente d’invalidité au-delà du 30 septembre 2020 et de renvoyer la cause à l’OAI afin qu’il examine les mesures nécessaires à la réintégration du recourant dans le circuit économique. Ce n’est qu’à l’issue de cet examen que l’administration pourra définitivement statuer sur le droit à une rente d’invalidité, et le cas échéant, sur le moment à partir duquel ce droit a pris fin. 8.1 La procédure de recours en matière de contestations portant sur l'octroi ou le refus de prestations de l'assurance-invalidité devant le tribunal cantonal des assurances est soumise à des frais judiciaires (art. 69 al. 1bis LAI). Aux termes de l’article 61 lettre g LPGA, la partie recourante est réputée avoir obtenu gain de cause lorsque, dans la procédure judiciaire cantonale portant sur des prestations d’assurance sociale, la décision administrative est annulée et la cause renvoyée à l’administration pour instruction complémentaire puis nouvelle décision (ATF 137 V 57 consid. 2.1 et 132 V 215 consid. 6). Eu égard à ce qui précède, X _________ a obtenu gain de cause en l’espèce. Les frais judiciaires, arrêtés à 500 fr. au regard des principes de la couverture des frais et de l’équivalence des prestations, doivent par conséquent être mis intégralement à la charge de l’intimé. L’avance du même montant que l’assuré a versée le 24 septembre 2021 lui sera ainsi remboursée et l’Office AI s’acquittera de ce montant auprès du Tribunal cantonal. 8.2 Etant donné l’issue de la cause, le recourant a droit à des dépens à charge de l’intimé (art. 1 al. 2, 81a al. 2 et 91 al. 1 et 2 a contrario LPJA, art. 27 al. 1 et 40 al. 1 LTar).</w:t>
      </w:r>
    </w:p>
    <w:p>
      <w:r>
        <w:t>- 21 - Me De Palma a déposé un recours motivé, une brève détermination sur la réponse de l’Office AI, un courrier et une quinzaine de copies dans un dossier de complexité moyenne. Les dépens qui lui sont dus par l’intimé sont ainsi fixés à 1800 fr., débours et TVA compris (art. 27 al. 5 LTar).</w:t>
      </w:r>
    </w:p>
    <w:p>
      <w:r>
        <w:t>Prononce</w:t>
      </w:r>
    </w:p>
    <w:p>
      <w:r>
        <w:t>1. Le recours est admis, la décision du 21 juin 2021 est annulée et la cause est renvoyée à l’Office cantonal AI du Valais afin qu’il complète l’instruction et rende une nouvelle décision au sens du considérant 7.2. 2. L’Office cantonal AI du Valais versera à X _________ une indemnité de 1800 francs pour ses dépens. 3. Les frais, par 500 francs, sont mis à la charge de l’Office cantonal AI du Valais. Sion, le 26 juin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